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0539" w14:textId="5A557B48" w:rsidR="00E5782F" w:rsidRPr="00FF02A9" w:rsidRDefault="00B83181" w:rsidP="009C1C62">
      <w:pPr>
        <w:rPr>
          <w:color w:val="1E1836"/>
          <w:sz w:val="48"/>
          <w:szCs w:val="48"/>
        </w:rPr>
      </w:pPr>
      <w:r w:rsidRPr="00FF02A9">
        <w:rPr>
          <w:color w:val="1E1836"/>
          <w:sz w:val="48"/>
          <w:szCs w:val="48"/>
        </w:rPr>
        <w:t>Building Project of the Year</w:t>
      </w:r>
      <w:r w:rsidR="00FB24BC">
        <w:rPr>
          <w:color w:val="1E1836"/>
          <w:sz w:val="48"/>
          <w:szCs w:val="48"/>
        </w:rPr>
        <w:t xml:space="preserve"> 2026</w:t>
      </w:r>
    </w:p>
    <w:p w14:paraId="07EF6342" w14:textId="31DFFF44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 xml:space="preserve">Constructing Excellence </w:t>
      </w:r>
      <w:r w:rsidR="00A2074A">
        <w:rPr>
          <w:color w:val="DC0043"/>
          <w:sz w:val="28"/>
          <w:szCs w:val="28"/>
        </w:rPr>
        <w:t xml:space="preserve">Norfolk </w:t>
      </w:r>
      <w:r w:rsidRPr="00027007">
        <w:rPr>
          <w:color w:val="DC0043"/>
          <w:sz w:val="28"/>
          <w:szCs w:val="28"/>
        </w:rPr>
        <w:t>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53A9B69F" w14:textId="65F8CE59" w:rsidR="004810F6" w:rsidRDefault="00DA46B8" w:rsidP="009C1C62">
      <w:pPr>
        <w:rPr>
          <w:b/>
          <w:bCs/>
          <w:color w:val="1E1836"/>
        </w:rPr>
      </w:pPr>
      <w:r w:rsidRPr="00D77101">
        <w:rPr>
          <w:b/>
          <w:bCs/>
          <w:color w:val="1E1836"/>
        </w:rPr>
        <w:t>The Project of the Year category celebrate</w:t>
      </w:r>
      <w:r w:rsidR="00C83DBF" w:rsidRPr="00D77101">
        <w:rPr>
          <w:b/>
          <w:bCs/>
          <w:color w:val="1E1836"/>
        </w:rPr>
        <w:t xml:space="preserve">s </w:t>
      </w:r>
      <w:r w:rsidR="00082242" w:rsidRPr="00D77101">
        <w:rPr>
          <w:b/>
          <w:bCs/>
          <w:color w:val="1E1836"/>
        </w:rPr>
        <w:t xml:space="preserve">inspirational projects that deliver outstanding outcomes. </w:t>
      </w:r>
      <w:r w:rsidR="00E57864" w:rsidRPr="00D77101">
        <w:rPr>
          <w:b/>
          <w:bCs/>
          <w:color w:val="1E1836"/>
        </w:rPr>
        <w:t>We are looking for projects that exemplify the Constructing Excellence principles</w:t>
      </w:r>
      <w:r w:rsidR="008F386F">
        <w:rPr>
          <w:b/>
          <w:bCs/>
          <w:color w:val="1E1836"/>
        </w:rPr>
        <w:t>,</w:t>
      </w:r>
      <w:r w:rsidR="008F386F" w:rsidRPr="008F386F">
        <w:t xml:space="preserve"> </w:t>
      </w:r>
      <w:r w:rsidR="008F386F" w:rsidRPr="008F386F">
        <w:rPr>
          <w:b/>
          <w:bCs/>
          <w:color w:val="1E1836"/>
        </w:rPr>
        <w:t>which fully align with the collaborative work we are undertaking with the Construction Leadership Council.</w:t>
      </w:r>
      <w:r w:rsidR="00E57864" w:rsidRPr="00D77101">
        <w:rPr>
          <w:b/>
          <w:bCs/>
          <w:color w:val="1E1836"/>
        </w:rPr>
        <w:t xml:space="preserve"> </w:t>
      </w:r>
      <w:r w:rsidR="008F386F">
        <w:rPr>
          <w:b/>
          <w:bCs/>
          <w:color w:val="1E1836"/>
        </w:rPr>
        <w:t>Projects</w:t>
      </w:r>
      <w:r w:rsidR="00E57864" w:rsidRPr="00D77101">
        <w:rPr>
          <w:b/>
          <w:bCs/>
          <w:color w:val="1E1836"/>
        </w:rPr>
        <w:t xml:space="preserve"> should demonstrate the successful implementation of better ways of working and</w:t>
      </w:r>
      <w:r w:rsidR="00732B48">
        <w:rPr>
          <w:b/>
          <w:bCs/>
          <w:color w:val="1E1836"/>
        </w:rPr>
        <w:t xml:space="preserve"> so help to </w:t>
      </w:r>
      <w:r w:rsidR="00E57864" w:rsidRPr="00D77101">
        <w:rPr>
          <w:b/>
          <w:bCs/>
          <w:color w:val="1E1836"/>
        </w:rPr>
        <w:t>provide a template for others to learn from.</w:t>
      </w:r>
    </w:p>
    <w:p w14:paraId="3A7F8FE8" w14:textId="77777777" w:rsidR="00CD00A8" w:rsidRDefault="00CD00A8" w:rsidP="009C1C62">
      <w:pPr>
        <w:rPr>
          <w:b/>
          <w:bCs/>
          <w:color w:val="1E1836"/>
        </w:rPr>
      </w:pPr>
    </w:p>
    <w:p w14:paraId="0A0F76A9" w14:textId="78F46BD1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FB24BC">
        <w:rPr>
          <w:b/>
          <w:bCs/>
          <w:color w:val="1E1836"/>
        </w:rPr>
        <w:t xml:space="preserve">building </w:t>
      </w:r>
      <w:r w:rsidRPr="00CD00A8">
        <w:rPr>
          <w:b/>
          <w:bCs/>
          <w:color w:val="1E1836"/>
        </w:rPr>
        <w:t>projects that demonstrate:</w:t>
      </w:r>
    </w:p>
    <w:p w14:paraId="7012BA7B" w14:textId="1E737A25" w:rsidR="00FB24BC" w:rsidRDefault="00FB24BC" w:rsidP="00A2074A">
      <w:pPr>
        <w:pStyle w:val="ListParagraph"/>
        <w:numPr>
          <w:ilvl w:val="0"/>
          <w:numId w:val="8"/>
        </w:numPr>
        <w:rPr>
          <w:color w:val="1E1836"/>
        </w:rPr>
      </w:pPr>
      <w:r>
        <w:rPr>
          <w:color w:val="1E1836"/>
        </w:rPr>
        <w:t>Exceptional quality projects that demonstrate best practice across a range of areas included across all award categories</w:t>
      </w:r>
    </w:p>
    <w:p w14:paraId="397B90DC" w14:textId="77777777" w:rsidR="00FB24BC" w:rsidRDefault="00FB24BC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Excellent levels of client satisfaction, delivering against client outcomes and expectations</w:t>
      </w:r>
    </w:p>
    <w:p w14:paraId="69845721" w14:textId="3B0B2FAC" w:rsidR="00FB24BC" w:rsidRPr="00CD00A8" w:rsidRDefault="00FB24BC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High levels of sustainability including demonstrable actions to cut carbon</w:t>
      </w:r>
      <w:r w:rsidR="0049335D">
        <w:rPr>
          <w:color w:val="1E1836"/>
        </w:rPr>
        <w:t xml:space="preserve"> in construction and lifetime use</w:t>
      </w:r>
      <w:r w:rsidRPr="00CD00A8">
        <w:rPr>
          <w:color w:val="1E1836"/>
        </w:rPr>
        <w:t>.</w:t>
      </w:r>
    </w:p>
    <w:p w14:paraId="30A7C276" w14:textId="77777777" w:rsidR="00FB24BC" w:rsidRPr="00CD00A8" w:rsidRDefault="00FB24BC" w:rsidP="00A2074A">
      <w:pPr>
        <w:pStyle w:val="ListParagraph"/>
        <w:numPr>
          <w:ilvl w:val="0"/>
          <w:numId w:val="8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78912EA2" w14:textId="77777777" w:rsidR="00CD00A8" w:rsidRPr="00CD00A8" w:rsidRDefault="00CD00A8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High levels of productivity and a rigorous approach to measuring performance.</w:t>
      </w:r>
    </w:p>
    <w:p w14:paraId="74B6F645" w14:textId="77777777" w:rsidR="00CD00A8" w:rsidRPr="00CD00A8" w:rsidRDefault="00CD00A8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A robust digital strategy, embedded within the project.</w:t>
      </w:r>
    </w:p>
    <w:p w14:paraId="59BAA825" w14:textId="77777777" w:rsidR="0049335D" w:rsidRPr="00CD00A8" w:rsidRDefault="0049335D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Adherence to the principles of the Building Safety Act and implementation of the Golden Thread</w:t>
      </w:r>
    </w:p>
    <w:p w14:paraId="2A12AF93" w14:textId="77777777" w:rsidR="00CD00A8" w:rsidRPr="00CD00A8" w:rsidRDefault="00CD00A8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A positive culture that embodies respect for people and an excellent approach to health safety and wellbeing.</w:t>
      </w:r>
    </w:p>
    <w:p w14:paraId="08EF413C" w14:textId="77777777" w:rsidR="00CD00A8" w:rsidRDefault="00CD00A8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Strong commitment to social value.</w:t>
      </w:r>
    </w:p>
    <w:p w14:paraId="1B4158A1" w14:textId="77777777" w:rsidR="00FB24BC" w:rsidRPr="00CD00A8" w:rsidRDefault="00FB24BC" w:rsidP="00A2074A">
      <w:pPr>
        <w:pStyle w:val="ListParagraph"/>
        <w:numPr>
          <w:ilvl w:val="0"/>
          <w:numId w:val="8"/>
        </w:numPr>
        <w:rPr>
          <w:color w:val="1E1836"/>
        </w:rPr>
      </w:pPr>
      <w:r w:rsidRPr="00CD00A8">
        <w:rPr>
          <w:color w:val="1E1836"/>
        </w:rPr>
        <w:t>Commercial practices that reward and incentivise the supply chain through collaborative procurement and delivery</w:t>
      </w:r>
      <w:r>
        <w:rPr>
          <w:color w:val="1E1836"/>
        </w:rPr>
        <w:t>,</w:t>
      </w:r>
      <w:r w:rsidRPr="00CD00A8">
        <w:rPr>
          <w:color w:val="1E1836"/>
        </w:rPr>
        <w:t xml:space="preserve"> and fair payment practices.</w:t>
      </w:r>
    </w:p>
    <w:p w14:paraId="334891D0" w14:textId="77777777" w:rsidR="00027007" w:rsidRDefault="00027007" w:rsidP="00027007">
      <w:pPr>
        <w:rPr>
          <w:color w:val="1E1836"/>
        </w:rPr>
      </w:pPr>
    </w:p>
    <w:p w14:paraId="4AE020A8" w14:textId="77777777" w:rsidR="00A2074A" w:rsidRPr="00027007" w:rsidRDefault="00A2074A" w:rsidP="00A2074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1351AEE4" w14:textId="77777777" w:rsidR="00A2074A" w:rsidRDefault="00A2074A" w:rsidP="00A2074A">
      <w:pPr>
        <w:pStyle w:val="NoSpacing"/>
        <w:rPr>
          <w:rFonts w:cs="Calibri"/>
          <w:sz w:val="20"/>
          <w:szCs w:val="20"/>
          <w:lang w:eastAsia="en-GB"/>
        </w:rPr>
      </w:pPr>
    </w:p>
    <w:p w14:paraId="3FAF1CD9" w14:textId="77777777" w:rsidR="00A2074A" w:rsidRDefault="00A2074A" w:rsidP="00A2074A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3BF27744" w14:textId="77777777" w:rsidR="00A2074A" w:rsidRDefault="00A2074A" w:rsidP="00A2074A">
      <w:pPr>
        <w:pStyle w:val="NoSpacing"/>
        <w:rPr>
          <w:rFonts w:cs="Calibri"/>
          <w:sz w:val="20"/>
          <w:szCs w:val="20"/>
          <w:lang w:eastAsia="en-GB"/>
        </w:rPr>
      </w:pPr>
    </w:p>
    <w:p w14:paraId="5FD63BA6" w14:textId="77777777" w:rsidR="00A2074A" w:rsidRDefault="00A2074A" w:rsidP="00A2074A">
      <w:pPr>
        <w:pStyle w:val="NoSpacing"/>
        <w:numPr>
          <w:ilvl w:val="0"/>
          <w:numId w:val="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>
        <w:rPr>
          <w:rFonts w:cs="Calibri"/>
          <w:sz w:val="20"/>
          <w:szCs w:val="20"/>
          <w:lang w:eastAsia="en-GB"/>
        </w:rPr>
        <w:t xml:space="preserve"> </w:t>
      </w:r>
    </w:p>
    <w:p w14:paraId="38BB483D" w14:textId="77777777" w:rsidR="00A2074A" w:rsidRDefault="00A2074A" w:rsidP="00A2074A">
      <w:pPr>
        <w:pStyle w:val="NoSpacing"/>
        <w:numPr>
          <w:ilvl w:val="0"/>
          <w:numId w:val="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>
        <w:rPr>
          <w:rFonts w:cs="Calibri"/>
          <w:sz w:val="20"/>
          <w:szCs w:val="20"/>
          <w:lang w:eastAsia="en-GB"/>
        </w:rPr>
        <w:t xml:space="preserve"> – </w:t>
      </w:r>
      <w:r w:rsidRPr="001D7338">
        <w:rPr>
          <w:rFonts w:cs="Calibri"/>
          <w:sz w:val="20"/>
          <w:szCs w:val="20"/>
          <w:lang w:eastAsia="en-GB"/>
        </w:rPr>
        <w:t>ensure all questions are answered fully.</w:t>
      </w:r>
    </w:p>
    <w:p w14:paraId="03CF2C72" w14:textId="77777777" w:rsidR="00A2074A" w:rsidRDefault="00A2074A" w:rsidP="00A2074A">
      <w:pPr>
        <w:pStyle w:val="NoSpacing"/>
        <w:numPr>
          <w:ilvl w:val="0"/>
          <w:numId w:val="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>
        <w:rPr>
          <w:rFonts w:cs="Calibri"/>
          <w:b/>
          <w:bCs/>
          <w:sz w:val="20"/>
          <w:szCs w:val="20"/>
          <w:lang w:eastAsia="en-GB"/>
        </w:rPr>
        <w:t xml:space="preserve">   Logos</w:t>
      </w:r>
      <w:r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3DE8D48D" w14:textId="77777777" w:rsidR="00A2074A" w:rsidRPr="00E77C30" w:rsidRDefault="00A2074A" w:rsidP="00A2074A">
      <w:pPr>
        <w:pStyle w:val="ListParagraph"/>
        <w:numPr>
          <w:ilvl w:val="0"/>
          <w:numId w:val="9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7C30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Pr="00E77C30">
        <w:rPr>
          <w:rFonts w:cs="Calibri"/>
          <w:b/>
          <w:bCs/>
          <w:lang w:eastAsia="en-GB"/>
        </w:rPr>
        <w:t xml:space="preserve">   </w:t>
      </w:r>
      <w:r w:rsidRPr="00E77C30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Pr="00E77C30">
        <w:rPr>
          <w:rFonts w:cs="Calibri"/>
          <w:color w:val="auto"/>
          <w:lang w:eastAsia="en-GB"/>
        </w:rPr>
        <w:t>up to 5 jpg files to be shared separately, not embedded.</w:t>
      </w:r>
    </w:p>
    <w:p w14:paraId="282EF579" w14:textId="77777777" w:rsidR="00A2074A" w:rsidRDefault="00A2074A" w:rsidP="00A2074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182562B5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A2074A" w:rsidRPr="00A2074A">
        <w:rPr>
          <w:rFonts w:cs="Calibri"/>
          <w:b/>
          <w:bCs/>
          <w:color w:val="FF0000"/>
          <w:sz w:val="20"/>
          <w:szCs w:val="20"/>
          <w:lang w:val="en-US"/>
        </w:rPr>
        <w:t>COB</w:t>
      </w:r>
      <w:r w:rsidR="00A2074A" w:rsidRPr="00A2074A">
        <w:rPr>
          <w:rFonts w:cs="Calibri"/>
          <w:color w:val="FF0000"/>
          <w:sz w:val="20"/>
          <w:szCs w:val="20"/>
          <w:lang w:val="en-US"/>
        </w:rPr>
        <w:t xml:space="preserve"> </w:t>
      </w:r>
      <w:r w:rsidR="00F57246" w:rsidRPr="00A2074A">
        <w:rPr>
          <w:rFonts w:ascii="Calibri" w:hAnsi="Calibri"/>
          <w:b/>
          <w:bCs/>
          <w:color w:val="FF0000"/>
        </w:rPr>
        <w:t>Monday 16</w:t>
      </w:r>
      <w:r w:rsidR="00F57246" w:rsidRPr="00A2074A">
        <w:rPr>
          <w:rFonts w:ascii="Calibri" w:hAnsi="Calibri"/>
          <w:b/>
          <w:bCs/>
          <w:color w:val="FF0000"/>
          <w:vertAlign w:val="superscript"/>
        </w:rPr>
        <w:t>th</w:t>
      </w:r>
      <w:r w:rsidR="00F57246" w:rsidRPr="00A2074A">
        <w:rPr>
          <w:rFonts w:ascii="Calibri" w:hAnsi="Calibri"/>
          <w:b/>
          <w:bCs/>
          <w:color w:val="FF0000"/>
        </w:rPr>
        <w:t xml:space="preserve"> March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02F9AA65" w14:textId="068F5029" w:rsidR="00A519F9" w:rsidRPr="00A519F9" w:rsidRDefault="009E2AFA" w:rsidP="00A519F9">
      <w:pPr>
        <w:rPr>
          <w:rFonts w:cs="Calibri"/>
          <w:iCs/>
          <w:color w:val="231F20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="00A519F9">
        <w:rPr>
          <w:rFonts w:cs="Calibri"/>
          <w:iCs/>
          <w:color w:val="231F20"/>
          <w:lang w:val="en-US"/>
        </w:rPr>
        <w:t xml:space="preserve"> </w:t>
      </w:r>
      <w:r w:rsidR="00F57246" w:rsidRPr="00F57246">
        <w:rPr>
          <w:rFonts w:cs="Calibri"/>
          <w:iCs/>
          <w:color w:val="FF0000"/>
        </w:rPr>
        <w:t>admin@norfolkconstructingexcellence.com</w:t>
      </w:r>
    </w:p>
    <w:p w14:paraId="577EE562" w14:textId="3F0A9E89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5F886DFA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</w:t>
      </w:r>
      <w:r w:rsidR="00F57246">
        <w:rPr>
          <w:rFonts w:cs="Calibri"/>
          <w:iCs/>
          <w:color w:val="231F20"/>
          <w:lang w:val="en-US"/>
        </w:rPr>
        <w:t xml:space="preserve"> </w:t>
      </w:r>
      <w:r w:rsidR="00FB24BC">
        <w:rPr>
          <w:rFonts w:cs="Calibri"/>
          <w:iCs/>
          <w:color w:val="231F20"/>
          <w:lang w:val="en-US"/>
        </w:rPr>
        <w:t>Nor</w:t>
      </w:r>
      <w:r w:rsidR="00F57246">
        <w:rPr>
          <w:rFonts w:cs="Calibri"/>
          <w:iCs/>
          <w:color w:val="231F20"/>
          <w:lang w:val="en-US"/>
        </w:rPr>
        <w:t>f</w:t>
      </w:r>
      <w:r w:rsidR="00FB24BC">
        <w:rPr>
          <w:rFonts w:cs="Calibri"/>
          <w:iCs/>
          <w:color w:val="231F20"/>
          <w:lang w:val="en-US"/>
        </w:rPr>
        <w:t>olk</w:t>
      </w:r>
      <w:r w:rsidR="00120A19">
        <w:rPr>
          <w:rFonts w:cs="Calibri"/>
          <w:iCs/>
          <w:color w:val="231F20"/>
          <w:lang w:val="en-US"/>
        </w:rPr>
        <w:t xml:space="preserve"> </w:t>
      </w:r>
      <w:r>
        <w:rPr>
          <w:rFonts w:cs="Calibri"/>
          <w:iCs/>
          <w:color w:val="231F20"/>
          <w:lang w:val="en-US"/>
        </w:rPr>
        <w:t>Team</w:t>
      </w:r>
    </w:p>
    <w:p w14:paraId="1F7C2171" w14:textId="51BC8EFC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49C6442B" w14:textId="563211AB" w:rsidR="0093504F" w:rsidRDefault="0093504F" w:rsidP="00027007">
      <w:pPr>
        <w:rPr>
          <w:rFonts w:cs="Calibri"/>
          <w:iCs/>
          <w:color w:val="231F20"/>
          <w:lang w:val="en-US"/>
        </w:rPr>
      </w:pPr>
    </w:p>
    <w:p w14:paraId="59DCA41D" w14:textId="0090C1F5" w:rsidR="0093504F" w:rsidRDefault="0093504F" w:rsidP="00027007">
      <w:pPr>
        <w:rPr>
          <w:rFonts w:cs="Calibri"/>
          <w:iCs/>
          <w:color w:val="231F20"/>
          <w:lang w:val="en-US"/>
        </w:rPr>
      </w:pPr>
    </w:p>
    <w:p w14:paraId="4C6D8A2D" w14:textId="215AC6B4" w:rsidR="0093504F" w:rsidRDefault="0093504F" w:rsidP="00027007">
      <w:pPr>
        <w:rPr>
          <w:rFonts w:cs="Calibri"/>
          <w:iCs/>
          <w:color w:val="231F20"/>
          <w:lang w:val="en-US"/>
        </w:rPr>
      </w:pPr>
    </w:p>
    <w:p w14:paraId="487BE4CE" w14:textId="54059C42" w:rsidR="00296DCE" w:rsidRDefault="00296DCE" w:rsidP="00027007">
      <w:pPr>
        <w:rPr>
          <w:rFonts w:cs="Calibri"/>
          <w:iCs/>
          <w:color w:val="231F20"/>
          <w:lang w:val="en-US"/>
        </w:rPr>
      </w:pPr>
    </w:p>
    <w:p w14:paraId="76487F9E" w14:textId="77777777" w:rsidR="00296DCE" w:rsidRDefault="00296DCE" w:rsidP="00027007">
      <w:pPr>
        <w:rPr>
          <w:rFonts w:cs="Calibri"/>
          <w:iCs/>
          <w:color w:val="231F20"/>
          <w:lang w:val="en-US"/>
        </w:rPr>
      </w:pPr>
    </w:p>
    <w:p w14:paraId="6F8A6D37" w14:textId="7BC3DF33" w:rsidR="002E6528" w:rsidRPr="00FF02A9" w:rsidRDefault="002E6528" w:rsidP="00AE37BF">
      <w:pPr>
        <w:tabs>
          <w:tab w:val="left" w:pos="7760"/>
        </w:tabs>
        <w:rPr>
          <w:color w:val="1E1836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 w:rsidR="00FB24BC">
        <w:rPr>
          <w:color w:val="1E1836"/>
          <w:sz w:val="48"/>
          <w:szCs w:val="48"/>
        </w:rPr>
        <w:t xml:space="preserve"> 2026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63F6B65A" w:rsidR="002E6528" w:rsidRDefault="007E5C30" w:rsidP="007E5C30">
      <w:pPr>
        <w:pBdr>
          <w:bottom w:val="single" w:sz="12" w:space="1" w:color="auto"/>
        </w:pBdr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 xml:space="preserve">Constructing Excellence </w:t>
      </w:r>
      <w:r w:rsidR="00FB24BC">
        <w:rPr>
          <w:color w:val="DC0043"/>
          <w:sz w:val="28"/>
          <w:szCs w:val="28"/>
        </w:rPr>
        <w:t xml:space="preserve">Norfolk </w:t>
      </w:r>
      <w:r w:rsidRPr="00027007">
        <w:rPr>
          <w:color w:val="DC0043"/>
          <w:sz w:val="28"/>
          <w:szCs w:val="28"/>
        </w:rPr>
        <w:t>Awards Entry Form</w:t>
      </w:r>
      <w:r>
        <w:rPr>
          <w:color w:val="DC0043"/>
          <w:sz w:val="28"/>
          <w:szCs w:val="28"/>
        </w:rPr>
        <w:t xml:space="preserve">                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CE23A9" w14:paraId="7880D2D0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EFD091" w14:textId="77777777" w:rsidR="00CE23A9" w:rsidRPr="002A7BB3" w:rsidRDefault="00CE23A9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20FC6D" w14:textId="41E76556" w:rsidR="00CE23A9" w:rsidRDefault="00CE23A9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F234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6C8B3820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0255539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06D0916E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0A67F012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5071A47A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32BFB02B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ED61EE9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6CC0CF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F234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0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222DC242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50821799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29D01636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0"/>
    </w:tbl>
    <w:p w14:paraId="5590B220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2A43ED43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0AF1F0D2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EB0631B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4FD6F333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043CD70E" w:rsidR="00B91A86" w:rsidRPr="006160DE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2D12DA4D" w:rsidR="00B91A86" w:rsidRPr="006160DE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474D87E0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0462764B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5060CD86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14B63FC2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2EB8C43A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014CBB3E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B7E8A6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6565322C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642AFC0" w:rsidR="00B91A86" w:rsidRPr="006160DE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22038542" w:rsidR="00FF02A9" w:rsidRDefault="00FF02A9" w:rsidP="00B91A86">
      <w:pPr>
        <w:pStyle w:val="NoSpacing"/>
        <w:rPr>
          <w:sz w:val="20"/>
          <w:szCs w:val="20"/>
        </w:rPr>
      </w:pPr>
    </w:p>
    <w:p w14:paraId="7C1BF81C" w14:textId="77777777" w:rsidR="0093504F" w:rsidRDefault="0093504F" w:rsidP="00B91A86">
      <w:pPr>
        <w:pStyle w:val="NoSpacing"/>
        <w:rPr>
          <w:sz w:val="20"/>
          <w:szCs w:val="20"/>
        </w:rPr>
      </w:pPr>
    </w:p>
    <w:p w14:paraId="44B4774E" w14:textId="77777777" w:rsidR="00C31E50" w:rsidRDefault="00C31E50" w:rsidP="005022B2">
      <w:pPr>
        <w:tabs>
          <w:tab w:val="left" w:pos="7760"/>
        </w:tabs>
        <w:rPr>
          <w:color w:val="1E1836"/>
          <w:sz w:val="48"/>
          <w:szCs w:val="48"/>
        </w:rPr>
      </w:pPr>
    </w:p>
    <w:p w14:paraId="2012B34A" w14:textId="53FA4EF9" w:rsidR="005022B2" w:rsidRPr="00AE37BF" w:rsidRDefault="005022B2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0874DED9" w14:textId="5269D956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 xml:space="preserve">Constructing Excellence </w:t>
      </w:r>
      <w:r w:rsidR="00A2074A">
        <w:rPr>
          <w:color w:val="DC0043"/>
          <w:sz w:val="28"/>
          <w:szCs w:val="28"/>
        </w:rPr>
        <w:t xml:space="preserve">Norfolk </w:t>
      </w:r>
      <w:r w:rsidRPr="00027007">
        <w:rPr>
          <w:color w:val="DC0043"/>
          <w:sz w:val="28"/>
          <w:szCs w:val="28"/>
        </w:rPr>
        <w:t>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282175B4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69BB6F0D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0E2C3214" w:rsidR="00513454" w:rsidRPr="00F50F00" w:rsidRDefault="00FB24BC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Is this important?</w:t>
            </w: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15418B3A" w14:textId="77777777" w:rsidR="0096254A" w:rsidRPr="002D61A9" w:rsidRDefault="0096254A" w:rsidP="00B91A86">
      <w:pPr>
        <w:rPr>
          <w:color w:val="DC0043"/>
        </w:rPr>
      </w:pPr>
      <w:r>
        <w:rPr>
          <w:color w:val="DC0043"/>
        </w:rPr>
        <w:t xml:space="preserve"> </w:t>
      </w:r>
    </w:p>
    <w:tbl>
      <w:tblPr>
        <w:tblStyle w:val="TableGrid1"/>
        <w:tblW w:w="974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8"/>
      </w:tblGrid>
      <w:tr w:rsidR="0096254A" w:rsidRPr="0096254A" w14:paraId="52CC394E" w14:textId="77777777" w:rsidTr="00BB5292">
        <w:trPr>
          <w:trHeight w:val="420"/>
        </w:trPr>
        <w:tc>
          <w:tcPr>
            <w:tcW w:w="9748" w:type="dxa"/>
            <w:tcBorders>
              <w:top w:val="single" w:sz="4" w:space="0" w:color="FFFFFF"/>
              <w:left w:val="single" w:sz="4" w:space="0" w:color="FFFFFF"/>
              <w:bottom w:val="single" w:sz="4" w:space="0" w:color="DEEAF6"/>
              <w:right w:val="single" w:sz="4" w:space="0" w:color="FFFFFF"/>
            </w:tcBorders>
          </w:tcPr>
          <w:p w14:paraId="0E86F455" w14:textId="67C10C6A" w:rsidR="0096254A" w:rsidRP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96254A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</w:rPr>
              <w:t xml:space="preserve">Provide </w:t>
            </w:r>
            <w:r w:rsidRPr="0096254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a written submission to demonstrate how the above judging criteria are met by the nominated </w:t>
            </w:r>
            <w:r w:rsidR="000E3C81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project</w:t>
            </w:r>
            <w:r w:rsidRPr="0096254A">
              <w:rPr>
                <w:rFonts w:ascii="Calibri" w:eastAsia="Calibri" w:hAnsi="Calibri" w:cs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96254A">
              <w:rPr>
                <w:rFonts w:ascii="Calibri" w:eastAsia="Calibri" w:hAnsi="Calibri" w:cs="Calibri"/>
                <w:color w:val="A6A6A6"/>
                <w:sz w:val="24"/>
                <w:szCs w:val="24"/>
              </w:rPr>
              <w:t>(</w:t>
            </w:r>
            <w:r w:rsidRPr="0096254A">
              <w:rPr>
                <w:rFonts w:ascii="Calibri" w:eastAsia="Calibri" w:hAnsi="Calibri" w:cs="Calibri"/>
                <w:b/>
                <w:bCs/>
                <w:color w:val="A6A6A6"/>
                <w:sz w:val="24"/>
                <w:szCs w:val="24"/>
              </w:rPr>
              <w:t xml:space="preserve">max. </w:t>
            </w:r>
            <w:r w:rsidRPr="0096254A">
              <w:rPr>
                <w:rFonts w:ascii="Calibri" w:eastAsia="Calibri" w:hAnsi="Calibri" w:cs="Calibri"/>
                <w:b/>
                <w:bCs/>
                <w:color w:val="A6A6A6"/>
                <w:sz w:val="22"/>
                <w:szCs w:val="22"/>
              </w:rPr>
              <w:t>1</w:t>
            </w:r>
            <w:r w:rsidRPr="0096254A">
              <w:rPr>
                <w:rFonts w:ascii="Calibri" w:eastAsia="Calibri" w:hAnsi="Calibri" w:cs="Calibri"/>
                <w:b/>
                <w:bCs/>
                <w:color w:val="A6A6A6"/>
                <w:sz w:val="24"/>
                <w:szCs w:val="24"/>
              </w:rPr>
              <w:t>250 words</w:t>
            </w:r>
            <w:r w:rsidRPr="0096254A">
              <w:rPr>
                <w:rFonts w:ascii="Calibri" w:eastAsia="Calibri" w:hAnsi="Calibri" w:cs="Calibri"/>
                <w:color w:val="A6A6A6"/>
                <w:sz w:val="24"/>
                <w:szCs w:val="24"/>
              </w:rPr>
              <w:t xml:space="preserve">) </w:t>
            </w:r>
          </w:p>
          <w:p w14:paraId="58B035FB" w14:textId="77777777" w:rsidR="006D33C6" w:rsidRDefault="006D33C6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cs="Calibri"/>
                <w:color w:val="A6A6A6" w:themeColor="background1" w:themeShade="A6"/>
              </w:rPr>
            </w:pPr>
            <w:r w:rsidRPr="007D15DF">
              <w:rPr>
                <w:rFonts w:cs="Calibri"/>
                <w:color w:val="A6A6A6" w:themeColor="background1" w:themeShade="A6"/>
              </w:rPr>
              <w:t>Box will expand to accommodate text.</w:t>
            </w:r>
          </w:p>
          <w:p w14:paraId="6A58268F" w14:textId="5C8440A1" w:rsidR="006D33C6" w:rsidRPr="0096254A" w:rsidRDefault="006D33C6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auto"/>
              </w:rPr>
            </w:pPr>
          </w:p>
        </w:tc>
      </w:tr>
      <w:tr w:rsidR="0096254A" w:rsidRPr="0096254A" w14:paraId="463F4E9F" w14:textId="77777777" w:rsidTr="00BB5292">
        <w:trPr>
          <w:trHeight w:val="2655"/>
        </w:trPr>
        <w:tc>
          <w:tcPr>
            <w:tcW w:w="9748" w:type="dxa"/>
            <w:tcBorders>
              <w:top w:val="single" w:sz="4" w:space="0" w:color="DEEAF6"/>
              <w:left w:val="single" w:sz="4" w:space="0" w:color="DEEAF6"/>
              <w:bottom w:val="single" w:sz="4" w:space="0" w:color="DEEAF6"/>
              <w:right w:val="single" w:sz="4" w:space="0" w:color="DEEAF6"/>
            </w:tcBorders>
          </w:tcPr>
          <w:p w14:paraId="7FBF3AC0" w14:textId="74F149FE" w:rsidR="0096254A" w:rsidRPr="0096254A" w:rsidRDefault="00FB24BC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bCs/>
                <w:color w:val="auto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</w:rPr>
              <w:t xml:space="preserve">Please provide the judges with </w:t>
            </w:r>
            <w:r w:rsidR="0096254A" w:rsidRPr="0096254A">
              <w:rPr>
                <w:rFonts w:ascii="Calibri" w:eastAsia="Calibri" w:hAnsi="Calibri" w:cs="Calibri"/>
                <w:b/>
                <w:bCs/>
                <w:color w:val="auto"/>
              </w:rPr>
              <w:t>Three Winning Facts</w:t>
            </w:r>
            <w:r>
              <w:rPr>
                <w:rFonts w:ascii="Calibri" w:eastAsia="Calibri" w:hAnsi="Calibri" w:cs="Calibri"/>
                <w:b/>
                <w:bCs/>
                <w:color w:val="auto"/>
              </w:rPr>
              <w:t xml:space="preserve"> about the scheme. These may be used in part of the awards ceremony when describing the scheme</w:t>
            </w:r>
            <w:r w:rsidR="001D1DD8">
              <w:rPr>
                <w:rFonts w:ascii="Calibri" w:eastAsia="Calibri" w:hAnsi="Calibri" w:cs="Calibri"/>
                <w:b/>
                <w:bCs/>
                <w:color w:val="auto"/>
              </w:rPr>
              <w:t xml:space="preserve"> should it be successful</w:t>
            </w:r>
            <w:r w:rsidR="0096254A" w:rsidRPr="0096254A">
              <w:rPr>
                <w:rFonts w:ascii="Calibri" w:eastAsia="Calibri" w:hAnsi="Calibri" w:cs="Calibri"/>
                <w:b/>
                <w:bCs/>
                <w:color w:val="auto"/>
              </w:rPr>
              <w:t>:</w:t>
            </w:r>
          </w:p>
          <w:p w14:paraId="663DDAA6" w14:textId="75A61976" w:rsidR="0096254A" w:rsidRP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auto"/>
              </w:rPr>
            </w:pPr>
            <w:r w:rsidRPr="0096254A">
              <w:rPr>
                <w:rFonts w:ascii="Calibri" w:eastAsia="Calibri" w:hAnsi="Calibri" w:cs="Calibri"/>
                <w:color w:val="auto"/>
              </w:rPr>
              <w:t>1.</w:t>
            </w:r>
            <w:r w:rsidR="00977703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6DF9F8BB" w14:textId="77777777" w:rsidR="0096254A" w:rsidRP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auto"/>
              </w:rPr>
            </w:pPr>
            <w:r w:rsidRPr="0096254A">
              <w:rPr>
                <w:rFonts w:ascii="Calibri" w:eastAsia="Calibri" w:hAnsi="Calibri" w:cs="Calibri"/>
                <w:color w:val="auto"/>
              </w:rPr>
              <w:t>2.</w:t>
            </w:r>
          </w:p>
          <w:p w14:paraId="29C80363" w14:textId="77777777" w:rsidR="0096254A" w:rsidRP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auto"/>
              </w:rPr>
            </w:pPr>
            <w:r w:rsidRPr="0096254A">
              <w:rPr>
                <w:rFonts w:ascii="Calibri" w:eastAsia="Calibri" w:hAnsi="Calibri" w:cs="Calibri"/>
                <w:color w:val="auto"/>
              </w:rPr>
              <w:t>3.</w:t>
            </w:r>
          </w:p>
          <w:p w14:paraId="7936C4B4" w14:textId="77777777" w:rsidR="0096254A" w:rsidRP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color w:val="auto"/>
              </w:rPr>
            </w:pPr>
          </w:p>
          <w:p w14:paraId="6780A9F3" w14:textId="77777777" w:rsidR="0096254A" w:rsidRDefault="0096254A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bCs/>
                <w:color w:val="auto"/>
              </w:rPr>
            </w:pPr>
            <w:r w:rsidRPr="0096254A">
              <w:rPr>
                <w:rFonts w:ascii="Calibri" w:eastAsia="Calibri" w:hAnsi="Calibri" w:cs="Calibri"/>
                <w:b/>
                <w:bCs/>
                <w:color w:val="auto"/>
              </w:rPr>
              <w:t xml:space="preserve">Written Submission </w:t>
            </w:r>
          </w:p>
          <w:p w14:paraId="249F0CA6" w14:textId="77777777" w:rsidR="00977703" w:rsidRDefault="00977703" w:rsidP="0096254A">
            <w:pPr>
              <w:suppressAutoHyphens w:val="0"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b/>
                <w:bCs/>
                <w:color w:val="auto"/>
              </w:rPr>
            </w:pPr>
          </w:p>
          <w:p w14:paraId="1156B3E0" w14:textId="608B9C18" w:rsidR="00977703" w:rsidRPr="00F14DCA" w:rsidRDefault="00977703" w:rsidP="00F14DCA">
            <w:pPr>
              <w:ind w:left="182" w:hanging="182"/>
              <w:rPr>
                <w:rFonts w:ascii="Calibri" w:eastAsia="Calibri" w:hAnsi="Calibri" w:cs="Calibri"/>
                <w:b/>
                <w:bCs/>
                <w:color w:val="auto"/>
              </w:rPr>
            </w:pPr>
          </w:p>
        </w:tc>
      </w:tr>
    </w:tbl>
    <w:p w14:paraId="33F3F516" w14:textId="5C3FC3A5" w:rsidR="0014382A" w:rsidRPr="002D61A9" w:rsidRDefault="0014382A" w:rsidP="0058645F">
      <w:pPr>
        <w:rPr>
          <w:color w:val="DC0043"/>
        </w:rPr>
      </w:pPr>
    </w:p>
    <w:sectPr w:rsidR="0014382A" w:rsidRPr="002D61A9" w:rsidSect="009C1C62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C7CD" w14:textId="77777777" w:rsidR="00514378" w:rsidRDefault="00514378" w:rsidP="008831AC">
      <w:r>
        <w:separator/>
      </w:r>
    </w:p>
  </w:endnote>
  <w:endnote w:type="continuationSeparator" w:id="0">
    <w:p w14:paraId="336C940F" w14:textId="77777777" w:rsidR="00514378" w:rsidRDefault="00514378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4873" w14:textId="671AAECA" w:rsidR="002D7D19" w:rsidRDefault="002D7D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05B06EA0" wp14:editId="5C90B189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B35C6" w14:textId="77777777" w:rsidR="002D7D19" w:rsidRPr="00913D3E" w:rsidRDefault="002D7D19" w:rsidP="002D7D19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06E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" filled="f" stroked="f" strokeweight=".5pt">
              <v:textbox inset="0,0,0,0">
                <w:txbxContent>
                  <w:p w14:paraId="360B35C6" w14:textId="77777777" w:rsidR="002D7D19" w:rsidRPr="00913D3E" w:rsidRDefault="002D7D19" w:rsidP="002D7D19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E617" w14:textId="7379511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F72BC1B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&#13;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&#13;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2F97" w14:textId="77777777" w:rsidR="00514378" w:rsidRDefault="00514378" w:rsidP="008831AC">
      <w:r>
        <w:separator/>
      </w:r>
    </w:p>
  </w:footnote>
  <w:footnote w:type="continuationSeparator" w:id="0">
    <w:p w14:paraId="618AF875" w14:textId="77777777" w:rsidR="00514378" w:rsidRDefault="00514378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C40F" w14:textId="08363740" w:rsidR="005022B2" w:rsidRDefault="00411901">
    <w:pPr>
      <w:pStyle w:val="Header"/>
    </w:pPr>
    <w:r>
      <w:rPr>
        <w:noProof/>
      </w:rPr>
      <w:drawing>
        <wp:anchor distT="0" distB="0" distL="114300" distR="114300" simplePos="0" relativeHeight="251713536" behindDoc="1" locked="0" layoutInCell="1" allowOverlap="1" wp14:anchorId="584788EA" wp14:editId="05F320FA">
          <wp:simplePos x="0" y="0"/>
          <wp:positionH relativeFrom="margin">
            <wp:posOffset>-292735</wp:posOffset>
          </wp:positionH>
          <wp:positionV relativeFrom="paragraph">
            <wp:posOffset>-107315</wp:posOffset>
          </wp:positionV>
          <wp:extent cx="2529205" cy="323850"/>
          <wp:effectExtent l="0" t="0" r="0" b="6350"/>
          <wp:wrapTight wrapText="bothSides">
            <wp:wrapPolygon edited="0">
              <wp:start x="0" y="0"/>
              <wp:lineTo x="0" y="21176"/>
              <wp:lineTo x="21475" y="21176"/>
              <wp:lineTo x="2147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0CA4">
      <w:rPr>
        <w:noProof/>
      </w:rPr>
      <w:drawing>
        <wp:anchor distT="0" distB="0" distL="114300" distR="114300" simplePos="0" relativeHeight="251716608" behindDoc="1" locked="0" layoutInCell="1" allowOverlap="1" wp14:anchorId="2A587B78" wp14:editId="22F24B7F">
          <wp:simplePos x="0" y="0"/>
          <wp:positionH relativeFrom="column">
            <wp:posOffset>6037580</wp:posOffset>
          </wp:positionH>
          <wp:positionV relativeFrom="paragraph">
            <wp:posOffset>-222232</wp:posOffset>
          </wp:positionV>
          <wp:extent cx="438150" cy="438150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0CA8" w14:textId="70C0C812" w:rsidR="000312B8" w:rsidRDefault="00411901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1488" behindDoc="1" locked="0" layoutInCell="1" allowOverlap="1" wp14:anchorId="1C382523" wp14:editId="3C065FDA">
          <wp:simplePos x="0" y="0"/>
          <wp:positionH relativeFrom="margin">
            <wp:posOffset>-318135</wp:posOffset>
          </wp:positionH>
          <wp:positionV relativeFrom="paragraph">
            <wp:posOffset>-94615</wp:posOffset>
          </wp:positionV>
          <wp:extent cx="2529205" cy="323850"/>
          <wp:effectExtent l="0" t="0" r="0" b="6350"/>
          <wp:wrapTight wrapText="bothSides">
            <wp:wrapPolygon edited="0">
              <wp:start x="0" y="0"/>
              <wp:lineTo x="0" y="21176"/>
              <wp:lineTo x="21475" y="21176"/>
              <wp:lineTo x="2147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9680" behindDoc="1" locked="0" layoutInCell="1" allowOverlap="1" wp14:anchorId="2C7806A8" wp14:editId="4A244052">
          <wp:simplePos x="0" y="0"/>
          <wp:positionH relativeFrom="column">
            <wp:posOffset>4381500</wp:posOffset>
          </wp:positionH>
          <wp:positionV relativeFrom="paragraph">
            <wp:posOffset>-564515</wp:posOffset>
          </wp:positionV>
          <wp:extent cx="1117600" cy="1117600"/>
          <wp:effectExtent l="0" t="0" r="0" b="0"/>
          <wp:wrapNone/>
          <wp:docPr id="5" name="Picture 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CA4">
      <w:rPr>
        <w:noProof/>
      </w:rPr>
      <w:drawing>
        <wp:anchor distT="0" distB="0" distL="114300" distR="114300" simplePos="0" relativeHeight="251714560" behindDoc="1" locked="0" layoutInCell="1" allowOverlap="1" wp14:anchorId="6DA3ACBE" wp14:editId="2EC84563">
          <wp:simplePos x="0" y="0"/>
          <wp:positionH relativeFrom="column">
            <wp:posOffset>6030595</wp:posOffset>
          </wp:positionH>
          <wp:positionV relativeFrom="paragraph">
            <wp:posOffset>-207439</wp:posOffset>
          </wp:positionV>
          <wp:extent cx="438701" cy="438701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01" cy="43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tab/>
      <w:t xml:space="preserve">Category sponsored by: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31E5B"/>
    <w:rsid w:val="000432F3"/>
    <w:rsid w:val="00062555"/>
    <w:rsid w:val="00080012"/>
    <w:rsid w:val="000820FC"/>
    <w:rsid w:val="00082242"/>
    <w:rsid w:val="000824BD"/>
    <w:rsid w:val="000A38E4"/>
    <w:rsid w:val="000C7FAE"/>
    <w:rsid w:val="000E0ADB"/>
    <w:rsid w:val="000E3C81"/>
    <w:rsid w:val="001128B6"/>
    <w:rsid w:val="00120A19"/>
    <w:rsid w:val="0012203A"/>
    <w:rsid w:val="00127478"/>
    <w:rsid w:val="001278D0"/>
    <w:rsid w:val="00131C22"/>
    <w:rsid w:val="0014382A"/>
    <w:rsid w:val="001505AD"/>
    <w:rsid w:val="001506FD"/>
    <w:rsid w:val="00151544"/>
    <w:rsid w:val="00154A17"/>
    <w:rsid w:val="0017232A"/>
    <w:rsid w:val="001847E3"/>
    <w:rsid w:val="0019396B"/>
    <w:rsid w:val="001A7F9D"/>
    <w:rsid w:val="001D1DD8"/>
    <w:rsid w:val="001E110B"/>
    <w:rsid w:val="001F76FE"/>
    <w:rsid w:val="002117A1"/>
    <w:rsid w:val="0022212A"/>
    <w:rsid w:val="002300DE"/>
    <w:rsid w:val="00230764"/>
    <w:rsid w:val="00253DCD"/>
    <w:rsid w:val="00257A50"/>
    <w:rsid w:val="00262EBD"/>
    <w:rsid w:val="00263C49"/>
    <w:rsid w:val="0026788F"/>
    <w:rsid w:val="0027599E"/>
    <w:rsid w:val="00280D2A"/>
    <w:rsid w:val="0028465C"/>
    <w:rsid w:val="00287A46"/>
    <w:rsid w:val="00293800"/>
    <w:rsid w:val="00296DCE"/>
    <w:rsid w:val="002B0FC3"/>
    <w:rsid w:val="002B2153"/>
    <w:rsid w:val="002B2E73"/>
    <w:rsid w:val="002C76FC"/>
    <w:rsid w:val="002D61A9"/>
    <w:rsid w:val="002D7D19"/>
    <w:rsid w:val="002E3B4F"/>
    <w:rsid w:val="002E6528"/>
    <w:rsid w:val="00306329"/>
    <w:rsid w:val="00306F61"/>
    <w:rsid w:val="00310787"/>
    <w:rsid w:val="0031643F"/>
    <w:rsid w:val="0035129A"/>
    <w:rsid w:val="0038056E"/>
    <w:rsid w:val="003B7474"/>
    <w:rsid w:val="003C5A1B"/>
    <w:rsid w:val="003C7792"/>
    <w:rsid w:val="003E71BC"/>
    <w:rsid w:val="003F006C"/>
    <w:rsid w:val="003F4BE8"/>
    <w:rsid w:val="00400EC0"/>
    <w:rsid w:val="00402601"/>
    <w:rsid w:val="0040303D"/>
    <w:rsid w:val="00405B3E"/>
    <w:rsid w:val="004118D7"/>
    <w:rsid w:val="00411901"/>
    <w:rsid w:val="00423C77"/>
    <w:rsid w:val="00443EC7"/>
    <w:rsid w:val="00465D4D"/>
    <w:rsid w:val="00475905"/>
    <w:rsid w:val="004810F6"/>
    <w:rsid w:val="00486CBF"/>
    <w:rsid w:val="00490428"/>
    <w:rsid w:val="0049335D"/>
    <w:rsid w:val="0049346C"/>
    <w:rsid w:val="00493C90"/>
    <w:rsid w:val="004B21CD"/>
    <w:rsid w:val="004B73CD"/>
    <w:rsid w:val="004E108C"/>
    <w:rsid w:val="004E155B"/>
    <w:rsid w:val="005022B2"/>
    <w:rsid w:val="00510CA4"/>
    <w:rsid w:val="00513454"/>
    <w:rsid w:val="00514378"/>
    <w:rsid w:val="00515C88"/>
    <w:rsid w:val="00525A86"/>
    <w:rsid w:val="00534F7B"/>
    <w:rsid w:val="00537816"/>
    <w:rsid w:val="00550CF3"/>
    <w:rsid w:val="0056097D"/>
    <w:rsid w:val="0056381A"/>
    <w:rsid w:val="00567DC9"/>
    <w:rsid w:val="00572C63"/>
    <w:rsid w:val="0058645F"/>
    <w:rsid w:val="005C4C34"/>
    <w:rsid w:val="00604108"/>
    <w:rsid w:val="00611C7E"/>
    <w:rsid w:val="006160DE"/>
    <w:rsid w:val="0062304D"/>
    <w:rsid w:val="00625E62"/>
    <w:rsid w:val="00631F0C"/>
    <w:rsid w:val="0064111A"/>
    <w:rsid w:val="00653601"/>
    <w:rsid w:val="00670F75"/>
    <w:rsid w:val="00697985"/>
    <w:rsid w:val="006A56C1"/>
    <w:rsid w:val="006B3882"/>
    <w:rsid w:val="006B63EF"/>
    <w:rsid w:val="006C7303"/>
    <w:rsid w:val="006D33C6"/>
    <w:rsid w:val="006D42CB"/>
    <w:rsid w:val="006E216D"/>
    <w:rsid w:val="006E2C8E"/>
    <w:rsid w:val="006E510F"/>
    <w:rsid w:val="0072130A"/>
    <w:rsid w:val="00723556"/>
    <w:rsid w:val="00732B48"/>
    <w:rsid w:val="00734B6D"/>
    <w:rsid w:val="00767EAA"/>
    <w:rsid w:val="00775B48"/>
    <w:rsid w:val="0078033C"/>
    <w:rsid w:val="00794032"/>
    <w:rsid w:val="007A0C2C"/>
    <w:rsid w:val="007A2C9C"/>
    <w:rsid w:val="007C1BBB"/>
    <w:rsid w:val="007C1D6F"/>
    <w:rsid w:val="007E5C30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D374F"/>
    <w:rsid w:val="008E18CF"/>
    <w:rsid w:val="008F20FC"/>
    <w:rsid w:val="008F386F"/>
    <w:rsid w:val="008F4CD1"/>
    <w:rsid w:val="0090109A"/>
    <w:rsid w:val="00904BA7"/>
    <w:rsid w:val="00913D3E"/>
    <w:rsid w:val="00916A1E"/>
    <w:rsid w:val="00922EEA"/>
    <w:rsid w:val="00931590"/>
    <w:rsid w:val="00932BED"/>
    <w:rsid w:val="0093504F"/>
    <w:rsid w:val="00936B62"/>
    <w:rsid w:val="00940F4E"/>
    <w:rsid w:val="009429D5"/>
    <w:rsid w:val="00945CE4"/>
    <w:rsid w:val="0096254A"/>
    <w:rsid w:val="00964659"/>
    <w:rsid w:val="00977703"/>
    <w:rsid w:val="00977A17"/>
    <w:rsid w:val="009828B4"/>
    <w:rsid w:val="00982977"/>
    <w:rsid w:val="00983200"/>
    <w:rsid w:val="00985969"/>
    <w:rsid w:val="00990D4B"/>
    <w:rsid w:val="009C1C62"/>
    <w:rsid w:val="009C235E"/>
    <w:rsid w:val="009D49BB"/>
    <w:rsid w:val="009E2AFA"/>
    <w:rsid w:val="009E5129"/>
    <w:rsid w:val="00A12135"/>
    <w:rsid w:val="00A14F8C"/>
    <w:rsid w:val="00A2074A"/>
    <w:rsid w:val="00A218A6"/>
    <w:rsid w:val="00A26D98"/>
    <w:rsid w:val="00A27E7E"/>
    <w:rsid w:val="00A368F9"/>
    <w:rsid w:val="00A426D4"/>
    <w:rsid w:val="00A46584"/>
    <w:rsid w:val="00A50155"/>
    <w:rsid w:val="00A519F9"/>
    <w:rsid w:val="00A53DD7"/>
    <w:rsid w:val="00A84EC1"/>
    <w:rsid w:val="00A969D2"/>
    <w:rsid w:val="00AA1B34"/>
    <w:rsid w:val="00AB29E3"/>
    <w:rsid w:val="00AE30CC"/>
    <w:rsid w:val="00AE37BF"/>
    <w:rsid w:val="00AE5C46"/>
    <w:rsid w:val="00B1759E"/>
    <w:rsid w:val="00B5232C"/>
    <w:rsid w:val="00B6259F"/>
    <w:rsid w:val="00B66E7D"/>
    <w:rsid w:val="00B82E8F"/>
    <w:rsid w:val="00B83181"/>
    <w:rsid w:val="00B90D0A"/>
    <w:rsid w:val="00B91A86"/>
    <w:rsid w:val="00B93B4E"/>
    <w:rsid w:val="00BB19F1"/>
    <w:rsid w:val="00BB5292"/>
    <w:rsid w:val="00BB6F2F"/>
    <w:rsid w:val="00C11B5B"/>
    <w:rsid w:val="00C2084F"/>
    <w:rsid w:val="00C27814"/>
    <w:rsid w:val="00C31E50"/>
    <w:rsid w:val="00C44501"/>
    <w:rsid w:val="00C600D4"/>
    <w:rsid w:val="00C63E1A"/>
    <w:rsid w:val="00C744C8"/>
    <w:rsid w:val="00C83DBF"/>
    <w:rsid w:val="00CD00A8"/>
    <w:rsid w:val="00CE076E"/>
    <w:rsid w:val="00CE23A9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12E2"/>
    <w:rsid w:val="00D876BE"/>
    <w:rsid w:val="00DA344D"/>
    <w:rsid w:val="00DA46B8"/>
    <w:rsid w:val="00DA4EB9"/>
    <w:rsid w:val="00DC3655"/>
    <w:rsid w:val="00DC7280"/>
    <w:rsid w:val="00DE424E"/>
    <w:rsid w:val="00E07B9D"/>
    <w:rsid w:val="00E07CD1"/>
    <w:rsid w:val="00E23B08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4DCA"/>
    <w:rsid w:val="00F15AD1"/>
    <w:rsid w:val="00F234B8"/>
    <w:rsid w:val="00F36DAA"/>
    <w:rsid w:val="00F50F00"/>
    <w:rsid w:val="00F54468"/>
    <w:rsid w:val="00F54E1D"/>
    <w:rsid w:val="00F57246"/>
    <w:rsid w:val="00F7692C"/>
    <w:rsid w:val="00F96792"/>
    <w:rsid w:val="00FB24BC"/>
    <w:rsid w:val="00FB3E65"/>
    <w:rsid w:val="00FF02A9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1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7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6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5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35129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962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24BC"/>
    <w:rPr>
      <w:rFonts w:cs="Arial Nov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441783-4236-4e98-a1d4-989531153486" xsi:nil="true"/>
    <lcf76f155ced4ddcb4097134ff3c332f xmlns="c196d24c-32bb-4b4f-9905-fd5611fc55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D4FA0DA81104E84A4D5B244DA3058" ma:contentTypeVersion="13" ma:contentTypeDescription="Create a new document." ma:contentTypeScope="" ma:versionID="6e043a9ba522c807e61ab0de781f50e7">
  <xsd:schema xmlns:xsd="http://www.w3.org/2001/XMLSchema" xmlns:xs="http://www.w3.org/2001/XMLSchema" xmlns:p="http://schemas.microsoft.com/office/2006/metadata/properties" xmlns:ns2="c196d24c-32bb-4b4f-9905-fd5611fc5519" xmlns:ns3="ce441783-4236-4e98-a1d4-989531153486" targetNamespace="http://schemas.microsoft.com/office/2006/metadata/properties" ma:root="true" ma:fieldsID="51337aa47d685daafc66712b514230a8" ns2:_="" ns3:_="">
    <xsd:import namespace="c196d24c-32bb-4b4f-9905-fd5611fc5519"/>
    <xsd:import namespace="ce441783-4236-4e98-a1d4-989531153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6d24c-32bb-4b4f-9905-fd5611fc5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8baf5d-b360-4473-824a-693db5debe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41783-4236-4e98-a1d4-9895311534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e22989-cd51-43b0-9c72-38c131ee83ef}" ma:internalName="TaxCatchAll" ma:showField="CatchAllData" ma:web="ce441783-4236-4e98-a1d4-989531153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  <ds:schemaRef ds:uri="ce441783-4236-4e98-a1d4-989531153486"/>
    <ds:schemaRef ds:uri="c196d24c-32bb-4b4f-9905-fd5611fc5519"/>
  </ds:schemaRefs>
</ds:datastoreItem>
</file>

<file path=customXml/itemProps2.xml><?xml version="1.0" encoding="utf-8"?>
<ds:datastoreItem xmlns:ds="http://schemas.openxmlformats.org/officeDocument/2006/customXml" ds:itemID="{5865FAAC-D533-49DA-B25E-CE64BF56B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6d24c-32bb-4b4f-9905-fd5611fc5519"/>
    <ds:schemaRef ds:uri="ce441783-4236-4e98-a1d4-989531153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61F0A-F989-4D56-A455-21AF4B64C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C:\Users\bloyes\BRE Trust\Constructing Excellence - Marketing and Web\Templates\CE Word templates\BRE_Report_Template_v13-1.dotx</Template>
  <TotalTime>5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Arleen Bathgate</cp:lastModifiedBy>
  <cp:revision>4</cp:revision>
  <dcterms:created xsi:type="dcterms:W3CDTF">2026-02-18T10:56:00Z</dcterms:created>
  <dcterms:modified xsi:type="dcterms:W3CDTF">2026-02-18T11:03:00Z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0x010100E5AD4FA0DA81104E84A4D5B244DA3058</vt:lpwstr>
  </property>
  <property fmtid="{D5CDD505-2E9C-101B-9397-08002B2CF9AE}" pid="3" name="MediaServiceImageTags">
    <vt:lpwstr/>
  </property>
</Properties>
</file>